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8B9F9" w14:textId="2313E869" w:rsidR="00A15331" w:rsidRPr="00A15331" w:rsidRDefault="00A15331" w:rsidP="000155E6">
      <w:pPr>
        <w:spacing w:after="0"/>
        <w:jc w:val="center"/>
        <w:rPr>
          <w:b/>
          <w:sz w:val="32"/>
          <w:szCs w:val="32"/>
          <w:vertAlign w:val="superscript"/>
        </w:rPr>
      </w:pPr>
      <w:r>
        <w:rPr>
          <w:b/>
          <w:sz w:val="32"/>
          <w:szCs w:val="32"/>
        </w:rPr>
        <w:t>Job Aid</w:t>
      </w:r>
      <w:r w:rsidR="0049264F">
        <w:rPr>
          <w:b/>
          <w:sz w:val="32"/>
          <w:szCs w:val="32"/>
        </w:rPr>
        <w:t xml:space="preserve"> </w:t>
      </w:r>
      <w:r w:rsidR="00ED5109">
        <w:rPr>
          <w:b/>
          <w:sz w:val="32"/>
          <w:szCs w:val="32"/>
        </w:rPr>
        <w:t>1</w:t>
      </w:r>
      <w:bookmarkStart w:id="0" w:name="_GoBack"/>
      <w:bookmarkEnd w:id="0"/>
      <w:r>
        <w:rPr>
          <w:b/>
          <w:sz w:val="32"/>
          <w:szCs w:val="32"/>
        </w:rPr>
        <w:t>: Successful Environment</w:t>
      </w:r>
      <w:r w:rsidR="00C13A5F">
        <w:rPr>
          <w:b/>
          <w:sz w:val="32"/>
          <w:szCs w:val="32"/>
          <w:vertAlign w:val="superscript"/>
        </w:rPr>
        <w:t>4-4</w:t>
      </w:r>
      <w:r w:rsidR="00EF5F9F">
        <w:rPr>
          <w:b/>
          <w:sz w:val="32"/>
          <w:szCs w:val="32"/>
          <w:vertAlign w:val="superscript"/>
        </w:rPr>
        <w:t>6</w:t>
      </w:r>
    </w:p>
    <w:p w14:paraId="7B634871" w14:textId="77777777" w:rsidR="0049264F" w:rsidRDefault="0049264F" w:rsidP="000155E6">
      <w:pPr>
        <w:spacing w:after="0"/>
        <w:jc w:val="center"/>
        <w:rPr>
          <w:b/>
          <w:sz w:val="32"/>
          <w:szCs w:val="32"/>
        </w:rPr>
      </w:pPr>
    </w:p>
    <w:p w14:paraId="2ADEFFBA" w14:textId="77777777" w:rsidR="000155E6" w:rsidRPr="000155E6" w:rsidRDefault="000155E6" w:rsidP="0049264F">
      <w:pPr>
        <w:spacing w:after="0"/>
        <w:jc w:val="center"/>
        <w:rPr>
          <w:b/>
          <w:sz w:val="32"/>
          <w:szCs w:val="32"/>
        </w:rPr>
      </w:pPr>
      <w:r w:rsidRPr="000155E6">
        <w:rPr>
          <w:b/>
          <w:sz w:val="32"/>
          <w:szCs w:val="32"/>
        </w:rPr>
        <w:t xml:space="preserve">How to Create an Environment for Successful Internal Audits  </w:t>
      </w:r>
    </w:p>
    <w:p w14:paraId="480552F8" w14:textId="77777777" w:rsidR="000155E6" w:rsidRDefault="000155E6" w:rsidP="000155E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0155E6">
        <w:rPr>
          <w:sz w:val="28"/>
          <w:szCs w:val="28"/>
        </w:rPr>
        <w:t xml:space="preserve">Management must </w:t>
      </w:r>
      <w:r w:rsidR="000B3A64">
        <w:rPr>
          <w:sz w:val="28"/>
          <w:szCs w:val="28"/>
        </w:rPr>
        <w:t xml:space="preserve">provide the </w:t>
      </w:r>
      <w:r w:rsidRPr="000155E6">
        <w:rPr>
          <w:sz w:val="28"/>
          <w:szCs w:val="28"/>
        </w:rPr>
        <w:t xml:space="preserve">leadership and </w:t>
      </w:r>
      <w:r w:rsidR="000B3A64">
        <w:rPr>
          <w:sz w:val="28"/>
          <w:szCs w:val="28"/>
        </w:rPr>
        <w:t xml:space="preserve">demonstrate its </w:t>
      </w:r>
      <w:r w:rsidRPr="000155E6">
        <w:rPr>
          <w:sz w:val="28"/>
          <w:szCs w:val="28"/>
        </w:rPr>
        <w:t xml:space="preserve">commitment </w:t>
      </w:r>
      <w:r w:rsidR="000B3A64">
        <w:rPr>
          <w:sz w:val="28"/>
          <w:szCs w:val="28"/>
        </w:rPr>
        <w:t>to an internal audit program by:</w:t>
      </w:r>
    </w:p>
    <w:p w14:paraId="0F4CCA1D" w14:textId="77777777" w:rsidR="000B3A64" w:rsidRDefault="000B3A64" w:rsidP="000B3A64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Gaining support from hospital management for quality improvement expenditures in the budget</w:t>
      </w:r>
    </w:p>
    <w:p w14:paraId="0FF28218" w14:textId="77777777" w:rsidR="000B3A64" w:rsidRDefault="000B3A64" w:rsidP="000B3A64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Providing </w:t>
      </w:r>
      <w:r w:rsidR="0017415B">
        <w:rPr>
          <w:sz w:val="28"/>
          <w:szCs w:val="28"/>
        </w:rPr>
        <w:t xml:space="preserve">and maintaining </w:t>
      </w:r>
      <w:r>
        <w:rPr>
          <w:sz w:val="28"/>
          <w:szCs w:val="28"/>
        </w:rPr>
        <w:t xml:space="preserve">a </w:t>
      </w:r>
      <w:r w:rsidRPr="000B3A64">
        <w:rPr>
          <w:i/>
          <w:sz w:val="28"/>
          <w:szCs w:val="28"/>
        </w:rPr>
        <w:t>Just Culture</w:t>
      </w:r>
      <w:r>
        <w:rPr>
          <w:sz w:val="28"/>
          <w:szCs w:val="28"/>
        </w:rPr>
        <w:t xml:space="preserve"> </w:t>
      </w:r>
    </w:p>
    <w:p w14:paraId="6575981A" w14:textId="77777777" w:rsidR="000B3A64" w:rsidRDefault="000B3A64" w:rsidP="000B3A64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Designating an audit program coordinator</w:t>
      </w:r>
      <w:r w:rsidR="00AA12E7">
        <w:rPr>
          <w:sz w:val="28"/>
          <w:szCs w:val="28"/>
        </w:rPr>
        <w:t xml:space="preserve"> (frequently, it is the quality manager)</w:t>
      </w:r>
    </w:p>
    <w:p w14:paraId="6B58FEED" w14:textId="77777777" w:rsidR="000B3A64" w:rsidRPr="000B3A64" w:rsidRDefault="000B3A64" w:rsidP="000B3A64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 w:rsidRPr="000B3A64">
        <w:rPr>
          <w:rFonts w:eastAsiaTheme="minorEastAsia" w:hAnsi="Calibri"/>
          <w:color w:val="000000" w:themeColor="text1"/>
          <w:kern w:val="24"/>
          <w:sz w:val="28"/>
          <w:szCs w:val="28"/>
        </w:rPr>
        <w:t>Designing a program that makes continual improvement a priority</w:t>
      </w:r>
    </w:p>
    <w:p w14:paraId="5038B000" w14:textId="77777777" w:rsidR="003978A3" w:rsidRDefault="000B3A64" w:rsidP="003978A3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Allocati</w:t>
      </w:r>
      <w:r w:rsidR="003978A3">
        <w:rPr>
          <w:sz w:val="28"/>
          <w:szCs w:val="28"/>
        </w:rPr>
        <w:t xml:space="preserve">ng the required </w:t>
      </w:r>
      <w:r>
        <w:rPr>
          <w:sz w:val="28"/>
          <w:szCs w:val="28"/>
        </w:rPr>
        <w:t>resources</w:t>
      </w:r>
      <w:r w:rsidR="003978A3">
        <w:rPr>
          <w:sz w:val="28"/>
          <w:szCs w:val="28"/>
        </w:rPr>
        <w:t>, especially staff time for the auditing process</w:t>
      </w:r>
    </w:p>
    <w:p w14:paraId="29C4CB0A" w14:textId="77777777" w:rsidR="003978A3" w:rsidRPr="003978A3" w:rsidRDefault="003978A3" w:rsidP="003978A3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3978A3">
        <w:rPr>
          <w:sz w:val="28"/>
          <w:szCs w:val="28"/>
        </w:rPr>
        <w:t xml:space="preserve">Gain staff support for </w:t>
      </w:r>
      <w:r w:rsidRPr="003978A3">
        <w:rPr>
          <w:rFonts w:eastAsiaTheme="minorEastAsia" w:hAnsi="Calibri"/>
          <w:color w:val="000000" w:themeColor="text1"/>
          <w:kern w:val="24"/>
          <w:sz w:val="28"/>
          <w:szCs w:val="28"/>
        </w:rPr>
        <w:t>the audit process so that staff contributes to its success</w:t>
      </w:r>
      <w:r w:rsidR="006D2B4F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  <w:t>.</w:t>
      </w:r>
    </w:p>
    <w:p w14:paraId="7DAE0CB4" w14:textId="77777777" w:rsidR="003978A3" w:rsidRPr="003978A3" w:rsidRDefault="0017415B" w:rsidP="003978A3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rFonts w:eastAsiaTheme="minorEastAsia" w:hAnsi="Calibri"/>
          <w:bCs/>
          <w:color w:val="000000" w:themeColor="text1"/>
          <w:kern w:val="24"/>
          <w:sz w:val="28"/>
          <w:szCs w:val="28"/>
        </w:rPr>
        <w:t>Host informational sessions, such as during staff meetings, so that staff understand internal auditing and their role in it by addressing:</w:t>
      </w:r>
    </w:p>
    <w:p w14:paraId="192A5FF0" w14:textId="77777777" w:rsidR="0017415B" w:rsidRPr="0017415B" w:rsidRDefault="003978A3" w:rsidP="0017415B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 w:rsidRPr="003978A3">
        <w:rPr>
          <w:rFonts w:eastAsiaTheme="minorEastAsia" w:hAnsi="Calibri"/>
          <w:color w:val="000000" w:themeColor="text1"/>
          <w:kern w:val="24"/>
          <w:sz w:val="28"/>
          <w:szCs w:val="28"/>
        </w:rPr>
        <w:t>What is the purpose of an internal audit?</w:t>
      </w:r>
    </w:p>
    <w:p w14:paraId="09AF281F" w14:textId="77777777" w:rsidR="003978A3" w:rsidRPr="0017415B" w:rsidRDefault="0017415B" w:rsidP="0017415B">
      <w:pPr>
        <w:pStyle w:val="ListParagraph"/>
        <w:numPr>
          <w:ilvl w:val="3"/>
          <w:numId w:val="1"/>
        </w:numPr>
        <w:spacing w:after="0"/>
        <w:rPr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For m</w:t>
      </w:r>
      <w:r w:rsidR="003978A3" w:rsidRPr="0017415B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anagement – </w:t>
      </w: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internal audit </w:t>
      </w:r>
      <w:r w:rsidR="003978A3" w:rsidRPr="0017415B">
        <w:rPr>
          <w:rFonts w:eastAsiaTheme="minorEastAsia" w:hAnsi="Calibri"/>
          <w:color w:val="000000" w:themeColor="text1"/>
          <w:kern w:val="24"/>
          <w:sz w:val="28"/>
          <w:szCs w:val="28"/>
        </w:rPr>
        <w:t>provides information necessary to evaluate conformance to the defined QMS and to identify opportunities for continual improvement</w:t>
      </w:r>
    </w:p>
    <w:p w14:paraId="1FA2EE01" w14:textId="77777777" w:rsidR="003978A3" w:rsidRPr="003978A3" w:rsidRDefault="0017415B" w:rsidP="003978A3">
      <w:pPr>
        <w:pStyle w:val="ListParagraph"/>
        <w:numPr>
          <w:ilvl w:val="3"/>
          <w:numId w:val="1"/>
        </w:numPr>
        <w:spacing w:after="0"/>
        <w:rPr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For staff </w:t>
      </w:r>
      <w:r w:rsidR="003978A3" w:rsidRPr="003978A3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- if employees </w:t>
      </w: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have an </w:t>
      </w:r>
      <w:r w:rsidR="001B7328">
        <w:rPr>
          <w:rFonts w:eastAsiaTheme="minorEastAsia" w:hAnsi="Calibri"/>
          <w:color w:val="000000" w:themeColor="text1"/>
          <w:kern w:val="24"/>
          <w:sz w:val="28"/>
          <w:szCs w:val="28"/>
        </w:rPr>
        <w:t>opportunity</w:t>
      </w: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to communicate when they </w:t>
      </w:r>
      <w:r w:rsidR="003978A3" w:rsidRPr="003978A3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do not have adequate tools, information, training, instructions or documentation to do their job correctly, they </w:t>
      </w:r>
      <w:r w:rsidR="006F5AF8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will </w:t>
      </w:r>
      <w:r w:rsidR="003978A3" w:rsidRPr="003978A3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benefit from the internal audit </w:t>
      </w:r>
      <w:r w:rsidR="006F5AF8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process </w:t>
      </w:r>
      <w:r w:rsidR="003978A3" w:rsidRPr="003978A3">
        <w:rPr>
          <w:rFonts w:eastAsiaTheme="minorEastAsia" w:hAnsi="Calibri"/>
          <w:color w:val="000000" w:themeColor="text1"/>
          <w:kern w:val="24"/>
          <w:sz w:val="28"/>
          <w:szCs w:val="28"/>
        </w:rPr>
        <w:t>and subsequent corrective action</w:t>
      </w:r>
    </w:p>
    <w:p w14:paraId="48914D71" w14:textId="77777777" w:rsidR="0017415B" w:rsidRPr="0017415B" w:rsidRDefault="003978A3" w:rsidP="001B7328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 w:rsidRPr="003978A3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How open should </w:t>
      </w: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staff be during the internal audit</w:t>
      </w:r>
      <w:r w:rsidR="001B7328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? </w:t>
      </w:r>
    </w:p>
    <w:p w14:paraId="0954C0EB" w14:textId="77777777" w:rsidR="0017415B" w:rsidRPr="0017415B" w:rsidRDefault="003978A3" w:rsidP="001B7328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 w:rsidRPr="0017415B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What will happen with the audit results? </w:t>
      </w:r>
    </w:p>
    <w:p w14:paraId="1379BB2F" w14:textId="77777777" w:rsidR="001B7328" w:rsidRPr="006F5AF8" w:rsidRDefault="001B7328" w:rsidP="006F5AF8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Will there be p</w:t>
      </w:r>
      <w:r w:rsidR="003978A3" w:rsidRPr="0017415B">
        <w:rPr>
          <w:rFonts w:eastAsiaTheme="minorEastAsia" w:hAnsi="Calibri"/>
          <w:color w:val="000000" w:themeColor="text1"/>
          <w:kern w:val="24"/>
          <w:sz w:val="28"/>
          <w:szCs w:val="28"/>
        </w:rPr>
        <w:t>un</w:t>
      </w: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ishment based on audit findings?</w:t>
      </w:r>
      <w:r w:rsidR="006F5AF8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(</w:t>
      </w:r>
      <w:r w:rsidRPr="006F5AF8">
        <w:rPr>
          <w:rFonts w:eastAsiaTheme="minorEastAsia" w:hAnsi="Calibri"/>
          <w:color w:val="000000" w:themeColor="text1"/>
          <w:kern w:val="24"/>
          <w:sz w:val="28"/>
          <w:szCs w:val="28"/>
        </w:rPr>
        <w:t>P</w:t>
      </w:r>
      <w:r w:rsidR="006F5AF8" w:rsidRPr="006F5AF8">
        <w:rPr>
          <w:rFonts w:eastAsiaTheme="minorEastAsia" w:hAnsi="Calibri"/>
          <w:color w:val="000000" w:themeColor="text1"/>
          <w:kern w:val="24"/>
          <w:sz w:val="28"/>
          <w:szCs w:val="28"/>
        </w:rPr>
        <w:t>unitive action should</w:t>
      </w:r>
      <w:r w:rsidR="003978A3" w:rsidRPr="006F5AF8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not be allowed unless there is blatant, intentional disre</w:t>
      </w:r>
      <w:r w:rsidR="006F5AF8">
        <w:rPr>
          <w:rFonts w:eastAsiaTheme="minorEastAsia" w:hAnsi="Calibri"/>
          <w:color w:val="000000" w:themeColor="text1"/>
          <w:kern w:val="24"/>
          <w:sz w:val="28"/>
          <w:szCs w:val="28"/>
        </w:rPr>
        <w:t>spect for established policies.)</w:t>
      </w:r>
      <w:r w:rsidR="003978A3" w:rsidRPr="006F5AF8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</w:p>
    <w:p w14:paraId="400EBC50" w14:textId="77777777" w:rsidR="006F5AF8" w:rsidRPr="006F5AF8" w:rsidRDefault="006F5AF8" w:rsidP="00AA12E7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Select the right auditors for your internal audit</w:t>
      </w:r>
      <w:r w:rsidR="000B3A64" w:rsidRPr="003978A3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team </w:t>
      </w: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that can partner with staff</w:t>
      </w:r>
      <w:r w:rsidR="00AA12E7">
        <w:rPr>
          <w:rFonts w:eastAsiaTheme="minorEastAsia" w:hAnsi="Calibri"/>
          <w:color w:val="000000" w:themeColor="text1"/>
          <w:kern w:val="24"/>
          <w:sz w:val="28"/>
          <w:szCs w:val="28"/>
        </w:rPr>
        <w:t>.</w:t>
      </w: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</w:p>
    <w:p w14:paraId="105B126C" w14:textId="77777777" w:rsidR="006F5AF8" w:rsidRPr="006F5AF8" w:rsidRDefault="006F5AF8" w:rsidP="00AA12E7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G</w:t>
      </w:r>
      <w:r w:rsidRPr="006F5AF8">
        <w:rPr>
          <w:rFonts w:eastAsiaTheme="minorEastAsia" w:hAnsi="Calibri"/>
          <w:color w:val="000000" w:themeColor="text1"/>
          <w:kern w:val="24"/>
          <w:sz w:val="28"/>
          <w:szCs w:val="28"/>
        </w:rPr>
        <w:t>enerate</w:t>
      </w: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continued support for the</w:t>
      </w:r>
      <w:r w:rsidRPr="006F5AF8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process</w:t>
      </w: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by sharing outcomes</w:t>
      </w:r>
      <w:r w:rsidRPr="006F5AF8">
        <w:rPr>
          <w:rFonts w:eastAsiaTheme="minorEastAsia" w:hAnsi="Calibri"/>
          <w:color w:val="000000" w:themeColor="text1"/>
          <w:kern w:val="24"/>
          <w:sz w:val="28"/>
          <w:szCs w:val="28"/>
        </w:rPr>
        <w:t>.</w:t>
      </w:r>
    </w:p>
    <w:p w14:paraId="10DE660B" w14:textId="77777777" w:rsidR="006F5AF8" w:rsidRPr="006F5AF8" w:rsidRDefault="006F5AF8" w:rsidP="00AA12E7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 w:rsidRPr="006F5AF8">
        <w:rPr>
          <w:rFonts w:eastAsiaTheme="minorEastAsia" w:hAnsi="Calibri"/>
          <w:color w:val="000000" w:themeColor="text1"/>
          <w:kern w:val="24"/>
          <w:sz w:val="28"/>
          <w:szCs w:val="28"/>
        </w:rPr>
        <w:t>Quantify</w:t>
      </w:r>
      <w:r w:rsidR="000B3A64" w:rsidRPr="006F5AF8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the cost of poor quality </w:t>
      </w: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discovered from the audits</w:t>
      </w:r>
      <w:r w:rsidR="00AA12E7">
        <w:rPr>
          <w:rFonts w:eastAsiaTheme="minorEastAsia" w:hAnsi="Calibri"/>
          <w:color w:val="000000" w:themeColor="text1"/>
          <w:kern w:val="24"/>
          <w:sz w:val="28"/>
          <w:szCs w:val="28"/>
        </w:rPr>
        <w:t>.</w:t>
      </w:r>
    </w:p>
    <w:p w14:paraId="3EFD7F4D" w14:textId="77777777" w:rsidR="000B3A64" w:rsidRPr="006F5AF8" w:rsidRDefault="006F5AF8" w:rsidP="00AA12E7">
      <w:pPr>
        <w:pStyle w:val="ListParagraph"/>
        <w:numPr>
          <w:ilvl w:val="2"/>
          <w:numId w:val="1"/>
        </w:numPr>
        <w:spacing w:after="0"/>
        <w:rPr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C</w:t>
      </w:r>
      <w:r w:rsidRPr="006F5AF8">
        <w:rPr>
          <w:rFonts w:eastAsiaTheme="minorEastAsia" w:hAnsi="Calibri"/>
          <w:color w:val="000000" w:themeColor="text1"/>
          <w:kern w:val="24"/>
          <w:sz w:val="28"/>
          <w:szCs w:val="28"/>
        </w:rPr>
        <w:t>ommunicate</w:t>
      </w:r>
      <w:r w:rsidR="000B3A64" w:rsidRPr="006F5AF8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successes of the correctiv</w:t>
      </w: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e action associated with the internal audit program</w:t>
      </w:r>
      <w:r w:rsidR="00AA12E7">
        <w:rPr>
          <w:rFonts w:eastAsiaTheme="minorEastAsia" w:hAnsi="Calibri"/>
          <w:color w:val="000000" w:themeColor="text1"/>
          <w:kern w:val="24"/>
          <w:sz w:val="28"/>
          <w:szCs w:val="28"/>
        </w:rPr>
        <w:t>.</w:t>
      </w:r>
    </w:p>
    <w:p w14:paraId="1E097581" w14:textId="77777777" w:rsidR="006F5AF8" w:rsidRPr="006F5AF8" w:rsidRDefault="006F5AF8" w:rsidP="006F5AF8">
      <w:pPr>
        <w:pStyle w:val="ListParagraph"/>
        <w:numPr>
          <w:ilvl w:val="1"/>
          <w:numId w:val="1"/>
        </w:numPr>
        <w:spacing w:after="0"/>
        <w:rPr>
          <w:sz w:val="28"/>
          <w:szCs w:val="28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Invest the </w:t>
      </w:r>
      <w:r w:rsidR="00110C2B">
        <w:rPr>
          <w:rFonts w:eastAsiaTheme="minorEastAsia" w:hAnsi="Calibri"/>
          <w:color w:val="000000" w:themeColor="text1"/>
          <w:kern w:val="24"/>
          <w:sz w:val="28"/>
          <w:szCs w:val="28"/>
        </w:rPr>
        <w:t>time and effort in making the</w:t>
      </w: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auditors competent and confident before</w:t>
      </w:r>
      <w:r w:rsidR="00110C2B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conducting their first audit</w:t>
      </w:r>
      <w:r>
        <w:rPr>
          <w:rFonts w:eastAsiaTheme="minorEastAsia" w:hAnsi="Calibri"/>
          <w:color w:val="000000" w:themeColor="text1"/>
          <w:kern w:val="24"/>
          <w:sz w:val="28"/>
          <w:szCs w:val="28"/>
        </w:rPr>
        <w:t>.</w:t>
      </w:r>
    </w:p>
    <w:sectPr w:rsidR="006F5AF8" w:rsidRPr="006F5AF8" w:rsidSect="007E5DE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E4898"/>
    <w:multiLevelType w:val="hybridMultilevel"/>
    <w:tmpl w:val="4B1836F8"/>
    <w:lvl w:ilvl="0" w:tplc="162009DE">
      <w:start w:val="1"/>
      <w:numFmt w:val="decimal"/>
      <w:lvlText w:val="%1."/>
      <w:lvlJc w:val="left"/>
      <w:pPr>
        <w:tabs>
          <w:tab w:val="num" w:pos="346"/>
        </w:tabs>
        <w:ind w:left="346" w:hanging="360"/>
      </w:pPr>
    </w:lvl>
    <w:lvl w:ilvl="1" w:tplc="F27408E6" w:tentative="1">
      <w:start w:val="1"/>
      <w:numFmt w:val="decimal"/>
      <w:lvlText w:val="%2."/>
      <w:lvlJc w:val="left"/>
      <w:pPr>
        <w:tabs>
          <w:tab w:val="num" w:pos="1066"/>
        </w:tabs>
        <w:ind w:left="1066" w:hanging="360"/>
      </w:pPr>
    </w:lvl>
    <w:lvl w:ilvl="2" w:tplc="C5865ACC" w:tentative="1">
      <w:start w:val="1"/>
      <w:numFmt w:val="decimal"/>
      <w:lvlText w:val="%3."/>
      <w:lvlJc w:val="left"/>
      <w:pPr>
        <w:tabs>
          <w:tab w:val="num" w:pos="1786"/>
        </w:tabs>
        <w:ind w:left="1786" w:hanging="360"/>
      </w:pPr>
    </w:lvl>
    <w:lvl w:ilvl="3" w:tplc="CD3ADDDC" w:tentative="1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F276609A" w:tentative="1">
      <w:start w:val="1"/>
      <w:numFmt w:val="decimal"/>
      <w:lvlText w:val="%5."/>
      <w:lvlJc w:val="left"/>
      <w:pPr>
        <w:tabs>
          <w:tab w:val="num" w:pos="3226"/>
        </w:tabs>
        <w:ind w:left="3226" w:hanging="360"/>
      </w:pPr>
    </w:lvl>
    <w:lvl w:ilvl="5" w:tplc="58ECC7AA" w:tentative="1">
      <w:start w:val="1"/>
      <w:numFmt w:val="decimal"/>
      <w:lvlText w:val="%6."/>
      <w:lvlJc w:val="left"/>
      <w:pPr>
        <w:tabs>
          <w:tab w:val="num" w:pos="3946"/>
        </w:tabs>
        <w:ind w:left="3946" w:hanging="360"/>
      </w:pPr>
    </w:lvl>
    <w:lvl w:ilvl="6" w:tplc="5E348D16" w:tentative="1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1F927A6A" w:tentative="1">
      <w:start w:val="1"/>
      <w:numFmt w:val="decimal"/>
      <w:lvlText w:val="%8."/>
      <w:lvlJc w:val="left"/>
      <w:pPr>
        <w:tabs>
          <w:tab w:val="num" w:pos="5386"/>
        </w:tabs>
        <w:ind w:left="5386" w:hanging="360"/>
      </w:pPr>
    </w:lvl>
    <w:lvl w:ilvl="8" w:tplc="D304DA78" w:tentative="1">
      <w:start w:val="1"/>
      <w:numFmt w:val="decimal"/>
      <w:lvlText w:val="%9."/>
      <w:lvlJc w:val="left"/>
      <w:pPr>
        <w:tabs>
          <w:tab w:val="num" w:pos="6106"/>
        </w:tabs>
        <w:ind w:left="6106" w:hanging="360"/>
      </w:pPr>
    </w:lvl>
  </w:abstractNum>
  <w:abstractNum w:abstractNumId="1" w15:restartNumberingAfterBreak="0">
    <w:nsid w:val="2D0C717C"/>
    <w:multiLevelType w:val="hybridMultilevel"/>
    <w:tmpl w:val="E66AE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73DB2"/>
    <w:multiLevelType w:val="hybridMultilevel"/>
    <w:tmpl w:val="2B64F85C"/>
    <w:lvl w:ilvl="0" w:tplc="A68CCC80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C944DCEE">
      <w:start w:val="1"/>
      <w:numFmt w:val="decimal"/>
      <w:lvlText w:val="%2."/>
      <w:lvlJc w:val="left"/>
      <w:pPr>
        <w:tabs>
          <w:tab w:val="num" w:pos="1786"/>
        </w:tabs>
        <w:ind w:left="1786" w:hanging="360"/>
      </w:pPr>
    </w:lvl>
    <w:lvl w:ilvl="2" w:tplc="296ED926" w:tentative="1">
      <w:start w:val="1"/>
      <w:numFmt w:val="decimal"/>
      <w:lvlText w:val="%3."/>
      <w:lvlJc w:val="left"/>
      <w:pPr>
        <w:tabs>
          <w:tab w:val="num" w:pos="2506"/>
        </w:tabs>
        <w:ind w:left="2506" w:hanging="360"/>
      </w:pPr>
    </w:lvl>
    <w:lvl w:ilvl="3" w:tplc="374021D2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DC6A70E6" w:tentative="1">
      <w:start w:val="1"/>
      <w:numFmt w:val="decimal"/>
      <w:lvlText w:val="%5."/>
      <w:lvlJc w:val="left"/>
      <w:pPr>
        <w:tabs>
          <w:tab w:val="num" w:pos="3946"/>
        </w:tabs>
        <w:ind w:left="3946" w:hanging="360"/>
      </w:pPr>
    </w:lvl>
    <w:lvl w:ilvl="5" w:tplc="B844A2D0" w:tentative="1">
      <w:start w:val="1"/>
      <w:numFmt w:val="decimal"/>
      <w:lvlText w:val="%6."/>
      <w:lvlJc w:val="left"/>
      <w:pPr>
        <w:tabs>
          <w:tab w:val="num" w:pos="4666"/>
        </w:tabs>
        <w:ind w:left="4666" w:hanging="360"/>
      </w:pPr>
    </w:lvl>
    <w:lvl w:ilvl="6" w:tplc="B038F5D4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4E708150" w:tentative="1">
      <w:start w:val="1"/>
      <w:numFmt w:val="decimal"/>
      <w:lvlText w:val="%8."/>
      <w:lvlJc w:val="left"/>
      <w:pPr>
        <w:tabs>
          <w:tab w:val="num" w:pos="6106"/>
        </w:tabs>
        <w:ind w:left="6106" w:hanging="360"/>
      </w:pPr>
    </w:lvl>
    <w:lvl w:ilvl="8" w:tplc="3A46E972" w:tentative="1">
      <w:start w:val="1"/>
      <w:numFmt w:val="decimal"/>
      <w:lvlText w:val="%9."/>
      <w:lvlJc w:val="left"/>
      <w:pPr>
        <w:tabs>
          <w:tab w:val="num" w:pos="6826"/>
        </w:tabs>
        <w:ind w:left="6826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E6"/>
    <w:rsid w:val="000155E6"/>
    <w:rsid w:val="000B3A64"/>
    <w:rsid w:val="00110C2B"/>
    <w:rsid w:val="0017415B"/>
    <w:rsid w:val="001B7328"/>
    <w:rsid w:val="00266EB1"/>
    <w:rsid w:val="003978A3"/>
    <w:rsid w:val="0049264F"/>
    <w:rsid w:val="006D2B4F"/>
    <w:rsid w:val="006F5AF8"/>
    <w:rsid w:val="007E5DEE"/>
    <w:rsid w:val="00A15331"/>
    <w:rsid w:val="00AA12E7"/>
    <w:rsid w:val="00BB6ABB"/>
    <w:rsid w:val="00C13A5F"/>
    <w:rsid w:val="00DC3D7B"/>
    <w:rsid w:val="00ED5109"/>
    <w:rsid w:val="00E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D6972"/>
  <w15:chartTrackingRefBased/>
  <w15:docId w15:val="{C3C5FC89-449A-426D-8703-8700313B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5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7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3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8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8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4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61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7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53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8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4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Murphy</dc:creator>
  <cp:keywords/>
  <dc:description/>
  <cp:lastModifiedBy>Yao, Katy (CDC/DDPHSIS/CGH/DGHT)</cp:lastModifiedBy>
  <cp:revision>10</cp:revision>
  <dcterms:created xsi:type="dcterms:W3CDTF">2016-07-10T14:42:00Z</dcterms:created>
  <dcterms:modified xsi:type="dcterms:W3CDTF">2020-10-11T19:38:00Z</dcterms:modified>
</cp:coreProperties>
</file>